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9C" w:rsidRDefault="00B4329C" w:rsidP="00850FBA">
      <w:pPr>
        <w:jc w:val="center"/>
        <w:rPr>
          <w:rFonts w:ascii="Times New Roman" w:hAnsi="Times New Roman" w:cs="Times New Roman"/>
          <w:b/>
          <w:sz w:val="24"/>
          <w:szCs w:val="24"/>
        </w:rPr>
      </w:pPr>
      <w:r w:rsidRPr="003D6103">
        <w:rPr>
          <w:rFonts w:ascii="Times New Roman" w:hAnsi="Times New Roman" w:cs="Times New Roman"/>
          <w:b/>
          <w:sz w:val="24"/>
          <w:szCs w:val="24"/>
        </w:rPr>
        <w:t xml:space="preserve">Ответы </w:t>
      </w:r>
      <w:r w:rsidR="009F6147">
        <w:rPr>
          <w:rFonts w:ascii="Times New Roman" w:hAnsi="Times New Roman" w:cs="Times New Roman"/>
          <w:b/>
          <w:sz w:val="24"/>
          <w:szCs w:val="24"/>
        </w:rPr>
        <w:t>на ситуационные задачи</w:t>
      </w:r>
    </w:p>
    <w:p w:rsidR="009F6147" w:rsidRPr="003D6103" w:rsidRDefault="009F6147" w:rsidP="00850FBA">
      <w:pPr>
        <w:jc w:val="center"/>
        <w:rPr>
          <w:rFonts w:ascii="Times New Roman" w:hAnsi="Times New Roman" w:cs="Times New Roman"/>
          <w:b/>
          <w:sz w:val="24"/>
          <w:szCs w:val="24"/>
        </w:rPr>
      </w:pPr>
      <w:bookmarkStart w:id="0" w:name="_GoBack"/>
      <w:bookmarkEnd w:id="0"/>
    </w:p>
    <w:p w:rsidR="00B4329C" w:rsidRPr="003D6103" w:rsidRDefault="00B4329C" w:rsidP="00444321">
      <w:pPr>
        <w:jc w:val="both"/>
        <w:rPr>
          <w:rFonts w:ascii="Times New Roman" w:hAnsi="Times New Roman" w:cs="Times New Roman"/>
          <w:b/>
          <w:sz w:val="24"/>
          <w:szCs w:val="24"/>
        </w:rPr>
      </w:pPr>
      <w:r w:rsidRPr="003D6103">
        <w:rPr>
          <w:rFonts w:ascii="Times New Roman" w:hAnsi="Times New Roman" w:cs="Times New Roman"/>
          <w:b/>
          <w:sz w:val="24"/>
          <w:szCs w:val="24"/>
        </w:rPr>
        <w:t>Ситуационная задача № 1.</w:t>
      </w:r>
    </w:p>
    <w:p w:rsidR="000F753C" w:rsidRPr="003D6103" w:rsidRDefault="000F753C" w:rsidP="00444321">
      <w:pPr>
        <w:pStyle w:val="Default"/>
        <w:jc w:val="both"/>
        <w:rPr>
          <w:color w:val="auto"/>
        </w:rPr>
      </w:pPr>
      <w:r w:rsidRPr="003D6103">
        <w:rPr>
          <w:color w:val="auto"/>
        </w:rPr>
        <w:t xml:space="preserve">1. В соответствии с Федеральным законом Российской Федерации «Об иммунопрофилактике инфекционных болезней» №157 ФЗ от 17 сентября 1998 г. случай БЦЖ-остита относится к поствакцинальным осложнениям. Согласно ст. 17, п. 1 закона сведения о поствакцинальных осложнениях подлежат государственному статистическому учёту. </w:t>
      </w:r>
    </w:p>
    <w:p w:rsidR="000F753C" w:rsidRPr="003D6103" w:rsidRDefault="000F753C" w:rsidP="00444321">
      <w:pPr>
        <w:pStyle w:val="Default"/>
        <w:jc w:val="both"/>
        <w:rPr>
          <w:color w:val="auto"/>
        </w:rPr>
      </w:pPr>
      <w:r w:rsidRPr="003D6103">
        <w:rPr>
          <w:color w:val="auto"/>
        </w:rPr>
        <w:t xml:space="preserve">2. При подозрении на поствакцинальное осложнение врач медицинской организации должен немедленно информировать главного врача. В течение 6 часов передается экстренное извещение в органы, осуществляющие государственный санитарно-эпидемиологический надзор. </w:t>
      </w:r>
    </w:p>
    <w:p w:rsidR="000F753C" w:rsidRPr="003D6103" w:rsidRDefault="000F753C" w:rsidP="00444321">
      <w:pPr>
        <w:pStyle w:val="Default"/>
        <w:jc w:val="both"/>
        <w:rPr>
          <w:color w:val="auto"/>
        </w:rPr>
      </w:pPr>
      <w:r w:rsidRPr="003D6103">
        <w:rPr>
          <w:color w:val="auto"/>
        </w:rPr>
        <w:t xml:space="preserve">3. Расследование случая поствакцинального осложнения осуществляется коллегиально комиссией, включающей специалистов органов управления здравоохранением, врачами-эпидемиологами, врачами-аллергологами-иммунологами, врачами-педиатрами, врачами-фтизиатрами. В родильном доме к расследованию привлекаются лица, ответственные за проведение иммунопрофилактики и врач-эпидемиолог. По результатам расследования составляется «Акт расследования поствакцинального осложнения». </w:t>
      </w:r>
    </w:p>
    <w:p w:rsidR="000F753C" w:rsidRPr="003D6103" w:rsidRDefault="000F753C" w:rsidP="00444321">
      <w:pPr>
        <w:pStyle w:val="Default"/>
        <w:jc w:val="both"/>
        <w:rPr>
          <w:color w:val="auto"/>
        </w:rPr>
      </w:pPr>
      <w:r w:rsidRPr="003D6103">
        <w:rPr>
          <w:color w:val="auto"/>
        </w:rPr>
        <w:t xml:space="preserve">4. До проведения расследования выясняется наличие контакта с больным туберкулёзом (у матери, отца, близких родственников), санитарно-гигиенические условия проживания. </w:t>
      </w:r>
    </w:p>
    <w:p w:rsidR="000F753C" w:rsidRPr="003D6103" w:rsidRDefault="000F753C" w:rsidP="00444321">
      <w:pPr>
        <w:pStyle w:val="Default"/>
        <w:jc w:val="both"/>
        <w:rPr>
          <w:color w:val="auto"/>
        </w:rPr>
      </w:pPr>
      <w:r w:rsidRPr="003D6103">
        <w:rPr>
          <w:color w:val="auto"/>
        </w:rPr>
        <w:t xml:space="preserve">При расследовании поствакцинального осложнения устанавливается: </w:t>
      </w:r>
    </w:p>
    <w:p w:rsidR="000F753C" w:rsidRPr="003D6103" w:rsidRDefault="000F753C" w:rsidP="00444321">
      <w:pPr>
        <w:pStyle w:val="Default"/>
        <w:jc w:val="both"/>
        <w:rPr>
          <w:color w:val="auto"/>
        </w:rPr>
      </w:pPr>
      <w:r w:rsidRPr="003D6103">
        <w:rPr>
          <w:color w:val="auto"/>
        </w:rPr>
        <w:t xml:space="preserve">- наименование, серия вакцины, изготовитель, дата выпуска, срок годности; - условия и температурный режим хранения в месте применения, а также на всех этапах транспортировки и хранения МИБП; </w:t>
      </w:r>
    </w:p>
    <w:p w:rsidR="000F753C" w:rsidRPr="003D6103" w:rsidRDefault="000F753C" w:rsidP="00444321">
      <w:pPr>
        <w:pStyle w:val="Default"/>
        <w:jc w:val="both"/>
        <w:rPr>
          <w:color w:val="auto"/>
        </w:rPr>
      </w:pPr>
      <w:r w:rsidRPr="003D6103">
        <w:rPr>
          <w:color w:val="auto"/>
        </w:rPr>
        <w:t xml:space="preserve">- число лиц, привитых данной серией в районе (обл.) или число использованных доз препарата; </w:t>
      </w:r>
    </w:p>
    <w:p w:rsidR="000F753C" w:rsidRPr="003D6103" w:rsidRDefault="000F753C" w:rsidP="00444321">
      <w:pPr>
        <w:pStyle w:val="Default"/>
        <w:jc w:val="both"/>
        <w:rPr>
          <w:color w:val="auto"/>
        </w:rPr>
      </w:pPr>
      <w:r w:rsidRPr="003D6103">
        <w:rPr>
          <w:color w:val="auto"/>
        </w:rPr>
        <w:t xml:space="preserve">- обращаемость за медицинской помощью 80-100 привитых данной серией; </w:t>
      </w:r>
    </w:p>
    <w:p w:rsidR="000F753C" w:rsidRPr="003D6103" w:rsidRDefault="000F753C" w:rsidP="00444321">
      <w:pPr>
        <w:pStyle w:val="Default"/>
        <w:jc w:val="both"/>
        <w:rPr>
          <w:color w:val="auto"/>
        </w:rPr>
      </w:pPr>
      <w:r w:rsidRPr="003D6103">
        <w:rPr>
          <w:color w:val="auto"/>
        </w:rPr>
        <w:t xml:space="preserve">- в истории развития новорожденного наличие осмотра неонатолога и допуска к вакцинации; </w:t>
      </w:r>
    </w:p>
    <w:p w:rsidR="000F753C" w:rsidRPr="003D6103" w:rsidRDefault="000F753C" w:rsidP="00444321">
      <w:pPr>
        <w:pStyle w:val="Default"/>
        <w:jc w:val="both"/>
        <w:rPr>
          <w:color w:val="auto"/>
        </w:rPr>
      </w:pPr>
      <w:r w:rsidRPr="003D6103">
        <w:rPr>
          <w:color w:val="auto"/>
        </w:rPr>
        <w:t xml:space="preserve">- нарушения процедуры вакцинации (метода введения, дозировки, условия хранения вскрытых ампул и т.п.); </w:t>
      </w:r>
    </w:p>
    <w:p w:rsidR="000F753C" w:rsidRPr="003D6103" w:rsidRDefault="000F753C" w:rsidP="00444321">
      <w:pPr>
        <w:pStyle w:val="Default"/>
        <w:jc w:val="both"/>
        <w:rPr>
          <w:color w:val="auto"/>
        </w:rPr>
      </w:pPr>
      <w:r w:rsidRPr="003D6103">
        <w:rPr>
          <w:color w:val="auto"/>
        </w:rPr>
        <w:t xml:space="preserve">- наличие у привитых необычных реакций на вакцинацию; </w:t>
      </w:r>
    </w:p>
    <w:p w:rsidR="000F753C" w:rsidRPr="003D6103" w:rsidRDefault="000F753C" w:rsidP="00444321">
      <w:pPr>
        <w:pStyle w:val="Default"/>
        <w:jc w:val="both"/>
        <w:rPr>
          <w:color w:val="auto"/>
        </w:rPr>
      </w:pPr>
      <w:r w:rsidRPr="003D6103">
        <w:rPr>
          <w:color w:val="auto"/>
        </w:rPr>
        <w:t xml:space="preserve">- проведение обучения и допуска к проведению вакцинации медицинской сестры, осуществлявшей введение вакцины; </w:t>
      </w:r>
    </w:p>
    <w:p w:rsidR="000F753C" w:rsidRPr="003D6103" w:rsidRDefault="000F753C" w:rsidP="00444321">
      <w:pPr>
        <w:pStyle w:val="Default"/>
        <w:jc w:val="both"/>
        <w:rPr>
          <w:color w:val="auto"/>
        </w:rPr>
      </w:pPr>
      <w:r w:rsidRPr="003D6103">
        <w:rPr>
          <w:color w:val="auto"/>
        </w:rPr>
        <w:t xml:space="preserve">- соответствие оборудования и оснащения прививочного кабинета установленным требованиям. </w:t>
      </w:r>
    </w:p>
    <w:p w:rsidR="000F753C" w:rsidRPr="003D6103" w:rsidRDefault="000F753C" w:rsidP="00444321">
      <w:pPr>
        <w:pStyle w:val="Default"/>
        <w:jc w:val="both"/>
        <w:rPr>
          <w:color w:val="auto"/>
        </w:rPr>
      </w:pPr>
      <w:r w:rsidRPr="003D6103">
        <w:rPr>
          <w:color w:val="auto"/>
        </w:rPr>
        <w:t xml:space="preserve">По результатам расследования выносится заключение комиссии о причинах развития поствакцинального осложнения. </w:t>
      </w:r>
    </w:p>
    <w:p w:rsidR="000F753C" w:rsidRPr="003D6103" w:rsidRDefault="000F753C" w:rsidP="00444321">
      <w:pPr>
        <w:pStyle w:val="Default"/>
        <w:jc w:val="both"/>
        <w:rPr>
          <w:color w:val="auto"/>
        </w:rPr>
      </w:pPr>
      <w:r w:rsidRPr="003D6103">
        <w:rPr>
          <w:color w:val="auto"/>
        </w:rPr>
        <w:t xml:space="preserve">5. ФЗ РФ №157 от 17.09.1998 «Об иммунопрофилактике инфекционных болезней». </w:t>
      </w:r>
    </w:p>
    <w:p w:rsidR="000F753C" w:rsidRPr="003D6103" w:rsidRDefault="000F753C" w:rsidP="00444321">
      <w:pPr>
        <w:pStyle w:val="Default"/>
        <w:jc w:val="both"/>
        <w:rPr>
          <w:color w:val="auto"/>
        </w:rPr>
      </w:pPr>
      <w:r w:rsidRPr="003D6103">
        <w:rPr>
          <w:color w:val="auto"/>
        </w:rPr>
        <w:t xml:space="preserve">СП 3.3.2342-08 «Обеспечение безопасности иммунизации». </w:t>
      </w:r>
    </w:p>
    <w:p w:rsidR="000F753C" w:rsidRPr="003D6103" w:rsidRDefault="000F753C" w:rsidP="00444321">
      <w:pPr>
        <w:pStyle w:val="Default"/>
        <w:jc w:val="both"/>
        <w:rPr>
          <w:color w:val="auto"/>
        </w:rPr>
      </w:pPr>
      <w:r w:rsidRPr="003D6103">
        <w:rPr>
          <w:color w:val="auto"/>
        </w:rPr>
        <w:t>МУ 3.3.1.1123-02 «Мониторинг поствакцинальных осложнений и их профилактика».</w:t>
      </w:r>
    </w:p>
    <w:p w:rsidR="000F753C" w:rsidRPr="003D6103" w:rsidRDefault="000F753C" w:rsidP="00444321">
      <w:pPr>
        <w:pStyle w:val="Default"/>
        <w:jc w:val="both"/>
        <w:rPr>
          <w:color w:val="auto"/>
        </w:rPr>
      </w:pPr>
    </w:p>
    <w:p w:rsidR="000F753C" w:rsidRPr="003D6103" w:rsidRDefault="000F753C" w:rsidP="00444321">
      <w:pPr>
        <w:jc w:val="both"/>
        <w:rPr>
          <w:rFonts w:ascii="Times New Roman" w:hAnsi="Times New Roman" w:cs="Times New Roman"/>
          <w:sz w:val="24"/>
          <w:szCs w:val="24"/>
        </w:rPr>
      </w:pPr>
    </w:p>
    <w:p w:rsidR="00B4329C" w:rsidRPr="003D6103" w:rsidRDefault="00B4329C" w:rsidP="00444321">
      <w:pPr>
        <w:jc w:val="both"/>
        <w:rPr>
          <w:rFonts w:ascii="Times New Roman" w:hAnsi="Times New Roman" w:cs="Times New Roman"/>
          <w:b/>
          <w:sz w:val="24"/>
          <w:szCs w:val="24"/>
        </w:rPr>
      </w:pPr>
      <w:r w:rsidRPr="003D6103">
        <w:rPr>
          <w:rFonts w:ascii="Times New Roman" w:hAnsi="Times New Roman" w:cs="Times New Roman"/>
          <w:b/>
          <w:sz w:val="24"/>
          <w:szCs w:val="24"/>
        </w:rPr>
        <w:t>Ситуационная задача № 2.</w:t>
      </w:r>
    </w:p>
    <w:p w:rsidR="000F753C" w:rsidRPr="003D6103" w:rsidRDefault="000F753C" w:rsidP="00444321">
      <w:pPr>
        <w:autoSpaceDE w:val="0"/>
        <w:autoSpaceDN w:val="0"/>
        <w:adjustRightInd w:val="0"/>
        <w:spacing w:after="0" w:line="240" w:lineRule="auto"/>
        <w:jc w:val="both"/>
        <w:rPr>
          <w:rFonts w:ascii="Times New Roman" w:hAnsi="Times New Roman" w:cs="Times New Roman"/>
          <w:sz w:val="24"/>
          <w:szCs w:val="24"/>
        </w:rPr>
      </w:pPr>
      <w:r w:rsidRPr="003D6103">
        <w:rPr>
          <w:rFonts w:ascii="Times New Roman" w:hAnsi="Times New Roman" w:cs="Times New Roman"/>
          <w:sz w:val="24"/>
          <w:szCs w:val="24"/>
        </w:rPr>
        <w:t>1. Корь, паротит, краснуха в 12 мес.</w:t>
      </w:r>
    </w:p>
    <w:p w:rsidR="000F753C" w:rsidRPr="003D6103" w:rsidRDefault="000F753C" w:rsidP="00444321">
      <w:pPr>
        <w:autoSpaceDE w:val="0"/>
        <w:autoSpaceDN w:val="0"/>
        <w:adjustRightInd w:val="0"/>
        <w:spacing w:after="0" w:line="240" w:lineRule="auto"/>
        <w:jc w:val="both"/>
        <w:rPr>
          <w:rFonts w:ascii="Times New Roman" w:hAnsi="Times New Roman" w:cs="Times New Roman"/>
          <w:sz w:val="24"/>
          <w:szCs w:val="24"/>
        </w:rPr>
      </w:pPr>
      <w:r w:rsidRPr="003D6103">
        <w:rPr>
          <w:rFonts w:ascii="Times New Roman" w:hAnsi="Times New Roman" w:cs="Times New Roman"/>
          <w:sz w:val="24"/>
          <w:szCs w:val="24"/>
        </w:rPr>
        <w:t>2. Энтеровирусная инфекция.</w:t>
      </w:r>
    </w:p>
    <w:p w:rsidR="000F753C" w:rsidRPr="003D6103" w:rsidRDefault="000F753C" w:rsidP="00444321">
      <w:pPr>
        <w:autoSpaceDE w:val="0"/>
        <w:autoSpaceDN w:val="0"/>
        <w:adjustRightInd w:val="0"/>
        <w:spacing w:after="0" w:line="240" w:lineRule="auto"/>
        <w:jc w:val="both"/>
        <w:rPr>
          <w:rFonts w:ascii="Times New Roman" w:hAnsi="Times New Roman" w:cs="Times New Roman"/>
          <w:sz w:val="24"/>
          <w:szCs w:val="24"/>
        </w:rPr>
      </w:pPr>
      <w:r w:rsidRPr="003D6103">
        <w:rPr>
          <w:rFonts w:ascii="Times New Roman" w:hAnsi="Times New Roman" w:cs="Times New Roman"/>
          <w:sz w:val="24"/>
          <w:szCs w:val="24"/>
        </w:rPr>
        <w:t>3. С поствакцинальной реакцией на введение вакцины против кори.</w:t>
      </w:r>
    </w:p>
    <w:p w:rsidR="000F753C" w:rsidRPr="003D6103" w:rsidRDefault="000F753C" w:rsidP="00444321">
      <w:pPr>
        <w:autoSpaceDE w:val="0"/>
        <w:autoSpaceDN w:val="0"/>
        <w:adjustRightInd w:val="0"/>
        <w:spacing w:after="0" w:line="240" w:lineRule="auto"/>
        <w:jc w:val="both"/>
        <w:rPr>
          <w:rFonts w:ascii="Times New Roman" w:hAnsi="Times New Roman" w:cs="Times New Roman"/>
          <w:sz w:val="24"/>
          <w:szCs w:val="24"/>
        </w:rPr>
      </w:pPr>
      <w:r w:rsidRPr="003D6103">
        <w:rPr>
          <w:rFonts w:ascii="Times New Roman" w:hAnsi="Times New Roman" w:cs="Times New Roman"/>
          <w:sz w:val="24"/>
          <w:szCs w:val="24"/>
        </w:rPr>
        <w:t>4. Назначить лечение энтеровирусной инфекции.</w:t>
      </w:r>
    </w:p>
    <w:p w:rsidR="000F753C" w:rsidRPr="003D6103" w:rsidRDefault="000F753C" w:rsidP="00444321">
      <w:pPr>
        <w:jc w:val="both"/>
        <w:rPr>
          <w:rFonts w:ascii="Times New Roman" w:hAnsi="Times New Roman" w:cs="Times New Roman"/>
          <w:sz w:val="24"/>
          <w:szCs w:val="24"/>
        </w:rPr>
      </w:pPr>
      <w:r w:rsidRPr="003D6103">
        <w:rPr>
          <w:rFonts w:ascii="Times New Roman" w:hAnsi="Times New Roman" w:cs="Times New Roman"/>
          <w:sz w:val="24"/>
          <w:szCs w:val="24"/>
        </w:rPr>
        <w:t>5. По календарю.</w:t>
      </w:r>
    </w:p>
    <w:p w:rsidR="00B4329C" w:rsidRPr="003D6103" w:rsidRDefault="00B4329C" w:rsidP="00444321">
      <w:pPr>
        <w:jc w:val="both"/>
        <w:rPr>
          <w:rFonts w:ascii="Times New Roman" w:hAnsi="Times New Roman" w:cs="Times New Roman"/>
          <w:b/>
          <w:sz w:val="24"/>
          <w:szCs w:val="24"/>
        </w:rPr>
      </w:pPr>
      <w:r w:rsidRPr="003D6103">
        <w:rPr>
          <w:rFonts w:ascii="Times New Roman" w:hAnsi="Times New Roman" w:cs="Times New Roman"/>
          <w:b/>
          <w:sz w:val="24"/>
          <w:szCs w:val="24"/>
        </w:rPr>
        <w:lastRenderedPageBreak/>
        <w:t>Ситуационная задача № 3.</w:t>
      </w:r>
    </w:p>
    <w:p w:rsidR="000F753C" w:rsidRPr="003D6103" w:rsidRDefault="000F753C" w:rsidP="00444321">
      <w:pPr>
        <w:autoSpaceDE w:val="0"/>
        <w:autoSpaceDN w:val="0"/>
        <w:adjustRightInd w:val="0"/>
        <w:spacing w:after="0" w:line="240" w:lineRule="auto"/>
        <w:jc w:val="both"/>
        <w:rPr>
          <w:rFonts w:ascii="Times New Roman" w:hAnsi="Times New Roman" w:cs="Times New Roman"/>
          <w:sz w:val="24"/>
          <w:szCs w:val="24"/>
        </w:rPr>
      </w:pPr>
      <w:r w:rsidRPr="003D6103">
        <w:rPr>
          <w:rFonts w:ascii="Times New Roman" w:hAnsi="Times New Roman" w:cs="Times New Roman"/>
          <w:sz w:val="24"/>
          <w:szCs w:val="24"/>
        </w:rPr>
        <w:t>1. Реакция на введение вакцины АКДС.</w:t>
      </w:r>
    </w:p>
    <w:p w:rsidR="000F753C" w:rsidRPr="003D6103" w:rsidRDefault="000F753C" w:rsidP="00444321">
      <w:pPr>
        <w:autoSpaceDE w:val="0"/>
        <w:autoSpaceDN w:val="0"/>
        <w:adjustRightInd w:val="0"/>
        <w:spacing w:after="0" w:line="240" w:lineRule="auto"/>
        <w:jc w:val="both"/>
        <w:rPr>
          <w:rFonts w:ascii="Times New Roman" w:hAnsi="Times New Roman" w:cs="Times New Roman"/>
          <w:sz w:val="24"/>
          <w:szCs w:val="24"/>
        </w:rPr>
      </w:pPr>
      <w:r w:rsidRPr="003D6103">
        <w:rPr>
          <w:rFonts w:ascii="Times New Roman" w:hAnsi="Times New Roman" w:cs="Times New Roman"/>
          <w:sz w:val="24"/>
          <w:szCs w:val="24"/>
        </w:rPr>
        <w:t>2. а) оказать неотложную помощь;</w:t>
      </w:r>
    </w:p>
    <w:p w:rsidR="000F753C" w:rsidRPr="003D6103" w:rsidRDefault="000F753C" w:rsidP="00444321">
      <w:pPr>
        <w:autoSpaceDE w:val="0"/>
        <w:autoSpaceDN w:val="0"/>
        <w:adjustRightInd w:val="0"/>
        <w:spacing w:after="0" w:line="240" w:lineRule="auto"/>
        <w:jc w:val="both"/>
        <w:rPr>
          <w:rFonts w:ascii="Times New Roman" w:hAnsi="Times New Roman" w:cs="Times New Roman"/>
          <w:sz w:val="24"/>
          <w:szCs w:val="24"/>
        </w:rPr>
      </w:pPr>
      <w:r w:rsidRPr="003D6103">
        <w:rPr>
          <w:rFonts w:ascii="Times New Roman" w:hAnsi="Times New Roman" w:cs="Times New Roman"/>
          <w:sz w:val="24"/>
          <w:szCs w:val="24"/>
        </w:rPr>
        <w:t>б) назначить планово парацетамол 3 раза в день в течение 3 дней.</w:t>
      </w:r>
    </w:p>
    <w:p w:rsidR="000F753C" w:rsidRPr="003D6103" w:rsidRDefault="000F753C" w:rsidP="00444321">
      <w:pPr>
        <w:autoSpaceDE w:val="0"/>
        <w:autoSpaceDN w:val="0"/>
        <w:adjustRightInd w:val="0"/>
        <w:spacing w:after="0" w:line="240" w:lineRule="auto"/>
        <w:jc w:val="both"/>
        <w:rPr>
          <w:rFonts w:ascii="Times New Roman" w:hAnsi="Times New Roman" w:cs="Times New Roman"/>
          <w:sz w:val="24"/>
          <w:szCs w:val="24"/>
        </w:rPr>
      </w:pPr>
      <w:r w:rsidRPr="003D6103">
        <w:rPr>
          <w:rFonts w:ascii="Times New Roman" w:hAnsi="Times New Roman" w:cs="Times New Roman"/>
          <w:sz w:val="24"/>
          <w:szCs w:val="24"/>
        </w:rPr>
        <w:t>в) подать экстренное извещение в СЭС.</w:t>
      </w:r>
    </w:p>
    <w:p w:rsidR="000F753C" w:rsidRPr="003D6103" w:rsidRDefault="000F753C" w:rsidP="00444321">
      <w:pPr>
        <w:autoSpaceDE w:val="0"/>
        <w:autoSpaceDN w:val="0"/>
        <w:adjustRightInd w:val="0"/>
        <w:spacing w:after="0" w:line="240" w:lineRule="auto"/>
        <w:jc w:val="both"/>
        <w:rPr>
          <w:rFonts w:ascii="Times New Roman" w:hAnsi="Times New Roman" w:cs="Times New Roman"/>
          <w:sz w:val="24"/>
          <w:szCs w:val="24"/>
        </w:rPr>
      </w:pPr>
      <w:r w:rsidRPr="003D6103">
        <w:rPr>
          <w:rFonts w:ascii="Times New Roman" w:hAnsi="Times New Roman" w:cs="Times New Roman"/>
          <w:sz w:val="24"/>
          <w:szCs w:val="24"/>
        </w:rPr>
        <w:t>г) наблюдение за ребенком в течение 3 дней</w:t>
      </w:r>
    </w:p>
    <w:p w:rsidR="000F753C" w:rsidRPr="003D6103" w:rsidRDefault="000F753C" w:rsidP="00444321">
      <w:pPr>
        <w:jc w:val="both"/>
        <w:rPr>
          <w:rFonts w:ascii="Times New Roman" w:hAnsi="Times New Roman" w:cs="Times New Roman"/>
          <w:sz w:val="24"/>
          <w:szCs w:val="24"/>
        </w:rPr>
      </w:pPr>
      <w:r w:rsidRPr="003D6103">
        <w:rPr>
          <w:rFonts w:ascii="Times New Roman" w:hAnsi="Times New Roman" w:cs="Times New Roman"/>
          <w:sz w:val="24"/>
          <w:szCs w:val="24"/>
        </w:rPr>
        <w:t>3. Вакцинация по календарю на фоне антипиретиков.</w:t>
      </w:r>
    </w:p>
    <w:p w:rsidR="00B4329C" w:rsidRPr="003D6103" w:rsidRDefault="00B4329C" w:rsidP="00444321">
      <w:pPr>
        <w:jc w:val="both"/>
        <w:rPr>
          <w:rFonts w:ascii="Times New Roman" w:hAnsi="Times New Roman" w:cs="Times New Roman"/>
          <w:b/>
          <w:sz w:val="24"/>
          <w:szCs w:val="24"/>
        </w:rPr>
      </w:pPr>
      <w:r w:rsidRPr="003D6103">
        <w:rPr>
          <w:rFonts w:ascii="Times New Roman" w:hAnsi="Times New Roman" w:cs="Times New Roman"/>
          <w:b/>
          <w:sz w:val="24"/>
          <w:szCs w:val="24"/>
        </w:rPr>
        <w:t>Ситуационная задача № 4.</w:t>
      </w:r>
    </w:p>
    <w:p w:rsidR="0022223B" w:rsidRPr="003D6103" w:rsidRDefault="0022223B" w:rsidP="00444321">
      <w:pPr>
        <w:spacing w:after="0" w:line="240" w:lineRule="auto"/>
        <w:jc w:val="both"/>
        <w:rPr>
          <w:rFonts w:ascii="Times New Roman" w:eastAsia="Times New Roman" w:hAnsi="Times New Roman" w:cs="Times New Roman"/>
          <w:sz w:val="24"/>
          <w:szCs w:val="24"/>
          <w:lang w:eastAsia="ru-RU"/>
        </w:rPr>
      </w:pPr>
      <w:r w:rsidRPr="003D6103">
        <w:rPr>
          <w:rFonts w:ascii="Times New Roman" w:eastAsia="Times New Roman" w:hAnsi="Times New Roman" w:cs="Times New Roman"/>
          <w:sz w:val="24"/>
          <w:szCs w:val="24"/>
          <w:lang w:eastAsia="ru-RU"/>
        </w:rPr>
        <w:t xml:space="preserve">1. Грудное вскармливание не обеспечивает поступление специфических антител матери в кровь ребенка: антитела имеют белковую природу и не способны попасть в кровь через кишечник в неизмененном виде и большой концентрации. Получить специфические антитела от матери ребенок может только через плаценту, внутриутробно, и только если мать ранее болела или была привита от данной инфекции. Основное количество специфических иммуноглобулинов ребенок получает в последний триместр беременности. </w:t>
      </w:r>
    </w:p>
    <w:p w:rsidR="0022223B" w:rsidRPr="003D6103" w:rsidRDefault="0022223B" w:rsidP="00444321">
      <w:pPr>
        <w:spacing w:after="0" w:line="240" w:lineRule="auto"/>
        <w:jc w:val="both"/>
        <w:rPr>
          <w:rFonts w:ascii="Times New Roman" w:eastAsia="Times New Roman" w:hAnsi="Times New Roman" w:cs="Times New Roman"/>
          <w:sz w:val="24"/>
          <w:szCs w:val="24"/>
          <w:lang w:eastAsia="ru-RU"/>
        </w:rPr>
      </w:pPr>
      <w:r w:rsidRPr="003D6103">
        <w:rPr>
          <w:rFonts w:ascii="Times New Roman" w:eastAsia="Times New Roman" w:hAnsi="Times New Roman" w:cs="Times New Roman"/>
          <w:sz w:val="24"/>
          <w:szCs w:val="24"/>
          <w:lang w:eastAsia="ru-RU"/>
        </w:rPr>
        <w:t xml:space="preserve">2. Основное количество специфических иммуноглобулинов ребенок получает от матери в последний триместр беременности, наибольшее в последний месяц. Девочка родилась на 34 неделе гестации, не успела получить все антитела. </w:t>
      </w:r>
    </w:p>
    <w:p w:rsidR="0022223B" w:rsidRPr="003D6103" w:rsidRDefault="0022223B" w:rsidP="00444321">
      <w:pPr>
        <w:spacing w:after="0" w:line="240" w:lineRule="auto"/>
        <w:jc w:val="both"/>
        <w:rPr>
          <w:rFonts w:ascii="Times New Roman" w:eastAsia="Times New Roman" w:hAnsi="Times New Roman" w:cs="Times New Roman"/>
          <w:sz w:val="24"/>
          <w:szCs w:val="24"/>
          <w:lang w:eastAsia="ru-RU"/>
        </w:rPr>
      </w:pPr>
      <w:r w:rsidRPr="003D6103">
        <w:rPr>
          <w:rFonts w:ascii="Times New Roman" w:eastAsia="Times New Roman" w:hAnsi="Times New Roman" w:cs="Times New Roman"/>
          <w:sz w:val="24"/>
          <w:szCs w:val="24"/>
          <w:lang w:eastAsia="ru-RU"/>
        </w:rPr>
        <w:t>3. Продолжительность жизни материнских антител ограничена. Уже к 3 месяцам они в большинстве случаев утрачиваются. Наиболее продолжительное время сохраняются антитела к вирусным инфекциям и их можно обнаружить, в некоторых случаях и у детей второго полугодия.</w:t>
      </w:r>
    </w:p>
    <w:p w:rsidR="0022223B" w:rsidRPr="003D6103" w:rsidRDefault="0022223B" w:rsidP="00444321">
      <w:pPr>
        <w:spacing w:after="0" w:line="240" w:lineRule="auto"/>
        <w:jc w:val="both"/>
        <w:rPr>
          <w:rFonts w:ascii="Times New Roman" w:eastAsia="Times New Roman" w:hAnsi="Times New Roman" w:cs="Times New Roman"/>
          <w:sz w:val="24"/>
          <w:szCs w:val="24"/>
          <w:lang w:eastAsia="ru-RU"/>
        </w:rPr>
      </w:pPr>
      <w:r w:rsidRPr="003D6103">
        <w:rPr>
          <w:rFonts w:ascii="Times New Roman" w:eastAsia="Times New Roman" w:hAnsi="Times New Roman" w:cs="Times New Roman"/>
          <w:sz w:val="24"/>
          <w:szCs w:val="24"/>
          <w:lang w:eastAsia="ru-RU"/>
        </w:rPr>
        <w:t xml:space="preserve"> 4. Педиатрический календарь построен с учётом сроков утраты материнских антител и начала периода незащищённости у большинства детей. И даже если у кого-то из детей сохраняются материнские антитела в небольших количествах, на эффективность вакцинации неживыми вакцинами это не влияет (доказано многочисленными исследованиями). Поэтому материнские антитела на эффективность вакцинации не влияют. Методический центр аккредитации специалистов_Педиатрия_2018 г. 102</w:t>
      </w:r>
    </w:p>
    <w:p w:rsidR="0022223B" w:rsidRPr="003D6103" w:rsidRDefault="0022223B" w:rsidP="00444321">
      <w:pPr>
        <w:spacing w:after="0" w:line="240" w:lineRule="auto"/>
        <w:jc w:val="both"/>
        <w:rPr>
          <w:rFonts w:ascii="Times New Roman" w:eastAsia="Times New Roman" w:hAnsi="Times New Roman" w:cs="Times New Roman"/>
          <w:sz w:val="24"/>
          <w:szCs w:val="24"/>
          <w:lang w:eastAsia="ru-RU"/>
        </w:rPr>
      </w:pPr>
      <w:r w:rsidRPr="003D6103">
        <w:rPr>
          <w:rFonts w:ascii="Times New Roman" w:eastAsia="Times New Roman" w:hAnsi="Times New Roman" w:cs="Times New Roman"/>
          <w:sz w:val="24"/>
          <w:szCs w:val="24"/>
          <w:lang w:eastAsia="ru-RU"/>
        </w:rPr>
        <w:t xml:space="preserve"> 5. Защитные свойства грудного молока касаются в большей степени неспецифических факторов. За счёт присутствия антител, иммунных комплексов, активных лейкоцитов, лизоцима, макрофагов, секреторного иммуноглобулина А, лактоферина грудное молоко повышает защитные функции детского организма. Олигосахариды, а также низкие уровни белка и фосфора в женском молоке способствуют росту здоровой кишечной микрофлоры. В последние годы бифидо- и лактобактерии, определяющие становление иммунитета, обнаружены непосредственно в женском молоке.</w:t>
      </w:r>
    </w:p>
    <w:p w:rsidR="000F753C" w:rsidRPr="003D6103" w:rsidRDefault="000F753C" w:rsidP="00444321">
      <w:pPr>
        <w:jc w:val="both"/>
        <w:rPr>
          <w:rFonts w:ascii="Times New Roman" w:hAnsi="Times New Roman" w:cs="Times New Roman"/>
          <w:sz w:val="24"/>
          <w:szCs w:val="24"/>
        </w:rPr>
      </w:pPr>
    </w:p>
    <w:p w:rsidR="00B4329C" w:rsidRPr="003D6103" w:rsidRDefault="00B4329C" w:rsidP="00444321">
      <w:pPr>
        <w:jc w:val="both"/>
        <w:rPr>
          <w:rFonts w:ascii="Times New Roman" w:hAnsi="Times New Roman" w:cs="Times New Roman"/>
          <w:b/>
          <w:sz w:val="24"/>
          <w:szCs w:val="24"/>
        </w:rPr>
      </w:pPr>
      <w:r w:rsidRPr="003D6103">
        <w:rPr>
          <w:rFonts w:ascii="Times New Roman" w:hAnsi="Times New Roman" w:cs="Times New Roman"/>
          <w:b/>
          <w:sz w:val="24"/>
          <w:szCs w:val="24"/>
        </w:rPr>
        <w:t>Ситуационная задача № 5.</w:t>
      </w:r>
    </w:p>
    <w:p w:rsidR="0022223B" w:rsidRPr="003D6103" w:rsidRDefault="0022223B" w:rsidP="00444321">
      <w:pPr>
        <w:spacing w:after="0" w:line="240" w:lineRule="auto"/>
        <w:jc w:val="both"/>
        <w:rPr>
          <w:rFonts w:ascii="Times New Roman" w:eastAsia="Times New Roman" w:hAnsi="Times New Roman" w:cs="Times New Roman"/>
          <w:sz w:val="24"/>
          <w:szCs w:val="24"/>
          <w:lang w:eastAsia="ru-RU"/>
        </w:rPr>
      </w:pPr>
      <w:r w:rsidRPr="003D6103">
        <w:rPr>
          <w:rFonts w:ascii="Times New Roman" w:eastAsia="Times New Roman" w:hAnsi="Times New Roman" w:cs="Times New Roman"/>
          <w:sz w:val="24"/>
          <w:szCs w:val="24"/>
          <w:lang w:eastAsia="ru-RU"/>
        </w:rPr>
        <w:t xml:space="preserve">Гриппозная вакцина относится к вакцинам с быстрым нарастанием антител и может эффективно защищать уже через несколько дней. Максимальный титр защитных антител выработается уже через 2-3 недели после прививки. </w:t>
      </w:r>
    </w:p>
    <w:p w:rsidR="0022223B" w:rsidRPr="003D6103" w:rsidRDefault="0022223B" w:rsidP="00444321">
      <w:pPr>
        <w:spacing w:after="0" w:line="240" w:lineRule="auto"/>
        <w:jc w:val="both"/>
        <w:rPr>
          <w:rFonts w:ascii="Times New Roman" w:eastAsia="Times New Roman" w:hAnsi="Times New Roman" w:cs="Times New Roman"/>
          <w:sz w:val="24"/>
          <w:szCs w:val="24"/>
          <w:lang w:eastAsia="ru-RU"/>
        </w:rPr>
      </w:pPr>
      <w:r w:rsidRPr="003D6103">
        <w:rPr>
          <w:rFonts w:ascii="Times New Roman" w:eastAsia="Times New Roman" w:hAnsi="Times New Roman" w:cs="Times New Roman"/>
          <w:sz w:val="24"/>
          <w:szCs w:val="24"/>
          <w:lang w:eastAsia="ru-RU"/>
        </w:rPr>
        <w:t xml:space="preserve">2. В очаге могут использоваться коревая, паротитная вакцина, вакцины против полиомиелита, гепатита А, ветряной оспы. </w:t>
      </w:r>
    </w:p>
    <w:p w:rsidR="0022223B" w:rsidRPr="003D6103" w:rsidRDefault="0022223B" w:rsidP="00444321">
      <w:pPr>
        <w:spacing w:after="0" w:line="240" w:lineRule="auto"/>
        <w:jc w:val="both"/>
        <w:rPr>
          <w:rFonts w:ascii="Times New Roman" w:eastAsia="Times New Roman" w:hAnsi="Times New Roman" w:cs="Times New Roman"/>
          <w:sz w:val="24"/>
          <w:szCs w:val="24"/>
          <w:lang w:eastAsia="ru-RU"/>
        </w:rPr>
      </w:pPr>
      <w:r w:rsidRPr="003D6103">
        <w:rPr>
          <w:rFonts w:ascii="Times New Roman" w:eastAsia="Times New Roman" w:hAnsi="Times New Roman" w:cs="Times New Roman"/>
          <w:sz w:val="24"/>
          <w:szCs w:val="24"/>
          <w:lang w:eastAsia="ru-RU"/>
        </w:rPr>
        <w:t xml:space="preserve">3. Дифтерийный и столбнячный анатоксины. Коклюшная вакцина. Вакцина против клещевого энцефалита. Вакцина против пневмококковой инфекции. Вакцина против гепатита В. </w:t>
      </w:r>
    </w:p>
    <w:p w:rsidR="0022223B" w:rsidRPr="003D6103" w:rsidRDefault="0022223B" w:rsidP="00444321">
      <w:pPr>
        <w:spacing w:after="0" w:line="240" w:lineRule="auto"/>
        <w:jc w:val="both"/>
        <w:rPr>
          <w:rFonts w:ascii="Times New Roman" w:eastAsia="Times New Roman" w:hAnsi="Times New Roman" w:cs="Times New Roman"/>
          <w:sz w:val="24"/>
          <w:szCs w:val="24"/>
          <w:lang w:eastAsia="ru-RU"/>
        </w:rPr>
      </w:pPr>
      <w:r w:rsidRPr="003D6103">
        <w:rPr>
          <w:rFonts w:ascii="Times New Roman" w:eastAsia="Times New Roman" w:hAnsi="Times New Roman" w:cs="Times New Roman"/>
          <w:sz w:val="24"/>
          <w:szCs w:val="24"/>
          <w:lang w:eastAsia="ru-RU"/>
        </w:rPr>
        <w:t xml:space="preserve">4. Даже самая эффективная вакцина не обладает абсолютной протективностью. В любой популяции существуют люди (не более 6%), которые не отвечают на определенную Методический центр аккредитации специалистов_Педиатрия_2018 г. 105 вакцинацию выработкой антител, что связано с генетически опосредованными механизмами. Живые вакцины могут оказаться неэффективными в связи с неправильным их хранением и гибелью </w:t>
      </w:r>
      <w:r w:rsidRPr="003D6103">
        <w:rPr>
          <w:rFonts w:ascii="Times New Roman" w:eastAsia="Times New Roman" w:hAnsi="Times New Roman" w:cs="Times New Roman"/>
          <w:sz w:val="24"/>
          <w:szCs w:val="24"/>
          <w:lang w:eastAsia="ru-RU"/>
        </w:rPr>
        <w:lastRenderedPageBreak/>
        <w:t>вакцинного штамма. Постпрививочный иммунитет имеет различную продолжительность. Коклюшная вакцина обеспечивает защиту в течение 5 лет. Последнее введение коклюшной вакцины в нашей стране проводится в 1 год 6 месяцев, и, соответственно, школьники уже не имеют иммунитета против коклюша. Вакцина защищает только от той инфекции, от которой она предназначена. Вакцинация от гриппа защитит только от гриппа, но не от всей группы респираторных инфекций. Для того что бы вакцина начала защищать, должно пройти время. Есть вакцины с быстрым и медленным нарастанием защитного титра. 5. Вакцинация детей против гриппа разрешена с 6 месяцев. К этому времени материнские антитела против гриппа (если они были) уже исчезли.</w:t>
      </w:r>
    </w:p>
    <w:p w:rsidR="0022223B" w:rsidRPr="003D6103" w:rsidRDefault="0022223B" w:rsidP="00444321">
      <w:pPr>
        <w:overflowPunct w:val="0"/>
        <w:autoSpaceDE w:val="0"/>
        <w:autoSpaceDN w:val="0"/>
        <w:adjustRightInd w:val="0"/>
        <w:spacing w:after="0" w:line="240" w:lineRule="auto"/>
        <w:jc w:val="both"/>
        <w:rPr>
          <w:rFonts w:ascii="Times New Roman" w:eastAsia="Times New Roman" w:hAnsi="Times New Roman" w:cs="Times New Roman"/>
          <w:sz w:val="24"/>
          <w:szCs w:val="24"/>
        </w:rPr>
      </w:pPr>
    </w:p>
    <w:p w:rsidR="0022223B" w:rsidRPr="003D6103" w:rsidRDefault="0022223B" w:rsidP="00444321">
      <w:pPr>
        <w:jc w:val="both"/>
        <w:rPr>
          <w:rFonts w:ascii="Times New Roman" w:hAnsi="Times New Roman" w:cs="Times New Roman"/>
          <w:sz w:val="24"/>
          <w:szCs w:val="24"/>
        </w:rPr>
      </w:pPr>
    </w:p>
    <w:p w:rsidR="00B4329C" w:rsidRPr="003D6103" w:rsidRDefault="00B4329C" w:rsidP="00444321">
      <w:pPr>
        <w:jc w:val="both"/>
        <w:rPr>
          <w:rFonts w:ascii="Times New Roman" w:hAnsi="Times New Roman" w:cs="Times New Roman"/>
          <w:b/>
          <w:sz w:val="24"/>
          <w:szCs w:val="24"/>
        </w:rPr>
      </w:pPr>
      <w:r w:rsidRPr="003D6103">
        <w:rPr>
          <w:rFonts w:ascii="Times New Roman" w:hAnsi="Times New Roman" w:cs="Times New Roman"/>
          <w:b/>
          <w:sz w:val="24"/>
          <w:szCs w:val="24"/>
        </w:rPr>
        <w:t>Ситуационная задача № 6.</w:t>
      </w:r>
    </w:p>
    <w:p w:rsidR="0022223B" w:rsidRPr="003D6103" w:rsidRDefault="0022223B" w:rsidP="00444321">
      <w:pPr>
        <w:spacing w:after="0" w:line="240" w:lineRule="auto"/>
        <w:jc w:val="both"/>
        <w:rPr>
          <w:rFonts w:ascii="Times New Roman" w:eastAsia="Times New Roman" w:hAnsi="Times New Roman" w:cs="Times New Roman"/>
          <w:sz w:val="24"/>
          <w:szCs w:val="24"/>
          <w:lang w:eastAsia="ru-RU"/>
        </w:rPr>
      </w:pPr>
      <w:r w:rsidRPr="003D6103">
        <w:rPr>
          <w:rFonts w:ascii="Times New Roman" w:eastAsia="Times New Roman" w:hAnsi="Times New Roman" w:cs="Times New Roman"/>
          <w:sz w:val="24"/>
          <w:szCs w:val="24"/>
          <w:lang w:eastAsia="ru-RU"/>
        </w:rPr>
        <w:t xml:space="preserve">1. Диагноз «реакция на прививку АКДС: гипертермический синдром, инфильтрат средней трети правого бедра». Поствакцинальная реакция отражает нормальное течение вакцинального процесса, не угрожает жизни и здоровью, не оставляет последствий. Возникает в течение первых двух суток после вакцинации. Может быть местной и общей. Проявления общей реакции на вакцину: температура тела до 39 °С; местная реакция: гиперемия диаметром до 8 см, инфильтрат диаметром до 5 см. </w:t>
      </w:r>
    </w:p>
    <w:p w:rsidR="0022223B" w:rsidRPr="003D6103" w:rsidRDefault="0022223B" w:rsidP="00444321">
      <w:pPr>
        <w:spacing w:after="0" w:line="240" w:lineRule="auto"/>
        <w:jc w:val="both"/>
        <w:rPr>
          <w:rFonts w:ascii="Times New Roman" w:eastAsia="Times New Roman" w:hAnsi="Times New Roman" w:cs="Times New Roman"/>
          <w:sz w:val="24"/>
          <w:szCs w:val="24"/>
          <w:lang w:eastAsia="ru-RU"/>
        </w:rPr>
      </w:pPr>
      <w:r w:rsidRPr="003D6103">
        <w:rPr>
          <w:rFonts w:ascii="Times New Roman" w:eastAsia="Times New Roman" w:hAnsi="Times New Roman" w:cs="Times New Roman"/>
          <w:sz w:val="24"/>
          <w:szCs w:val="24"/>
          <w:lang w:eastAsia="ru-RU"/>
        </w:rPr>
        <w:t xml:space="preserve">2. Ибупрофен 8-10 мг/кг в виде ректальной свечи в случае повышения температуры тела выше 38,5°С. Возможно назначение Парацетамола в дозе 15 мг/кг в виде ректальной свечи в случае повторного повышения температуры тела выше 38,5°С. Максимальная суточная доза Парацетамола не должна превышать 60 мг/кг массы тела. Наблюдение участковой медицинской сестрой в течение 2 суток. </w:t>
      </w:r>
    </w:p>
    <w:p w:rsidR="0022223B" w:rsidRPr="003D6103" w:rsidRDefault="0022223B" w:rsidP="00444321">
      <w:pPr>
        <w:spacing w:after="0" w:line="240" w:lineRule="auto"/>
        <w:jc w:val="both"/>
        <w:rPr>
          <w:rFonts w:ascii="Times New Roman" w:eastAsia="Times New Roman" w:hAnsi="Times New Roman" w:cs="Times New Roman"/>
          <w:sz w:val="24"/>
          <w:szCs w:val="24"/>
          <w:lang w:eastAsia="ru-RU"/>
        </w:rPr>
      </w:pPr>
      <w:r w:rsidRPr="003D6103">
        <w:rPr>
          <w:rFonts w:ascii="Times New Roman" w:eastAsia="Times New Roman" w:hAnsi="Times New Roman" w:cs="Times New Roman"/>
          <w:sz w:val="24"/>
          <w:szCs w:val="24"/>
          <w:lang w:eastAsia="ru-RU"/>
        </w:rPr>
        <w:t xml:space="preserve">3. Поствакцинальное осложнение – это </w:t>
      </w:r>
      <w:r w:rsidR="003D6103" w:rsidRPr="003D6103">
        <w:rPr>
          <w:rFonts w:ascii="Times New Roman" w:eastAsia="Times New Roman" w:hAnsi="Times New Roman" w:cs="Times New Roman"/>
          <w:sz w:val="24"/>
          <w:szCs w:val="24"/>
          <w:lang w:eastAsia="ru-RU"/>
        </w:rPr>
        <w:t>симптом комплекс</w:t>
      </w:r>
      <w:r w:rsidRPr="003D6103">
        <w:rPr>
          <w:rFonts w:ascii="Times New Roman" w:eastAsia="Times New Roman" w:hAnsi="Times New Roman" w:cs="Times New Roman"/>
          <w:sz w:val="24"/>
          <w:szCs w:val="24"/>
          <w:lang w:eastAsia="ru-RU"/>
        </w:rPr>
        <w:t>, развивающийся в результате нарушения техники вакцинации, введения некачественной вакцины или индивидуальных особенностей организма ребёнка. Требуют лечебных мероприятий и расследования причин. Местные осложнения – гиперемия более 8 см в диаметре, инфильтрат более 5 см в диаметре, абсцесс, флегмона. Общие – общие чрезмерные реакции – температура более 39,</w:t>
      </w:r>
      <w:r w:rsidR="00444321" w:rsidRPr="003D6103">
        <w:rPr>
          <w:rFonts w:ascii="Times New Roman" w:eastAsia="Times New Roman" w:hAnsi="Times New Roman" w:cs="Times New Roman"/>
          <w:sz w:val="24"/>
          <w:szCs w:val="24"/>
          <w:lang w:eastAsia="ru-RU"/>
        </w:rPr>
        <w:t>5. °</w:t>
      </w:r>
      <w:r w:rsidRPr="003D6103">
        <w:rPr>
          <w:rFonts w:ascii="Times New Roman" w:eastAsia="Times New Roman" w:hAnsi="Times New Roman" w:cs="Times New Roman"/>
          <w:sz w:val="24"/>
          <w:szCs w:val="24"/>
          <w:lang w:eastAsia="ru-RU"/>
        </w:rPr>
        <w:t xml:space="preserve"> С; неврологические осложнения – пронзительный мозговой крик в течение нескольких часов, афебрильные судороги; энцефалит; аллергичес</w:t>
      </w:r>
      <w:r w:rsidR="003D6103" w:rsidRPr="003D6103">
        <w:rPr>
          <w:rFonts w:ascii="Times New Roman" w:eastAsia="Times New Roman" w:hAnsi="Times New Roman" w:cs="Times New Roman"/>
          <w:sz w:val="24"/>
          <w:szCs w:val="24"/>
          <w:lang w:eastAsia="ru-RU"/>
        </w:rPr>
        <w:t>кие осложнения – крапивница, оте</w:t>
      </w:r>
      <w:r w:rsidRPr="003D6103">
        <w:rPr>
          <w:rFonts w:ascii="Times New Roman" w:eastAsia="Times New Roman" w:hAnsi="Times New Roman" w:cs="Times New Roman"/>
          <w:sz w:val="24"/>
          <w:szCs w:val="24"/>
          <w:lang w:eastAsia="ru-RU"/>
        </w:rPr>
        <w:t>к</w:t>
      </w:r>
      <w:r w:rsidR="003D6103" w:rsidRPr="003D6103">
        <w:rPr>
          <w:rFonts w:ascii="Times New Roman" w:eastAsia="Times New Roman" w:hAnsi="Times New Roman" w:cs="Times New Roman"/>
          <w:sz w:val="24"/>
          <w:szCs w:val="24"/>
          <w:lang w:eastAsia="ru-RU"/>
        </w:rPr>
        <w:t xml:space="preserve"> </w:t>
      </w:r>
      <w:r w:rsidRPr="003D6103">
        <w:rPr>
          <w:rFonts w:ascii="Times New Roman" w:eastAsia="Times New Roman" w:hAnsi="Times New Roman" w:cs="Times New Roman"/>
          <w:sz w:val="24"/>
          <w:szCs w:val="24"/>
          <w:lang w:eastAsia="ru-RU"/>
        </w:rPr>
        <w:t>Квинке, анафилактический шок.</w:t>
      </w:r>
    </w:p>
    <w:p w:rsidR="0022223B" w:rsidRPr="003D6103" w:rsidRDefault="0022223B" w:rsidP="00444321">
      <w:pPr>
        <w:spacing w:after="0" w:line="240" w:lineRule="auto"/>
        <w:jc w:val="both"/>
        <w:rPr>
          <w:rFonts w:ascii="Times New Roman" w:eastAsia="Times New Roman" w:hAnsi="Times New Roman" w:cs="Times New Roman"/>
          <w:sz w:val="24"/>
          <w:szCs w:val="24"/>
          <w:lang w:eastAsia="ru-RU"/>
        </w:rPr>
      </w:pPr>
      <w:r w:rsidRPr="003D6103">
        <w:rPr>
          <w:rFonts w:ascii="Times New Roman" w:eastAsia="Times New Roman" w:hAnsi="Times New Roman" w:cs="Times New Roman"/>
          <w:sz w:val="24"/>
          <w:szCs w:val="24"/>
          <w:lang w:eastAsia="ru-RU"/>
        </w:rPr>
        <w:t xml:space="preserve">4.Сроки вакцинации против коклюша, дифтерии, столбняка, полиомиелита и пневмококковой инфекции соблюдены. </w:t>
      </w:r>
    </w:p>
    <w:p w:rsidR="0022223B" w:rsidRPr="003D6103" w:rsidRDefault="0022223B" w:rsidP="00444321">
      <w:pPr>
        <w:spacing w:after="0" w:line="240" w:lineRule="auto"/>
        <w:jc w:val="both"/>
        <w:rPr>
          <w:rFonts w:ascii="Times New Roman" w:eastAsia="Times New Roman" w:hAnsi="Times New Roman" w:cs="Times New Roman"/>
          <w:sz w:val="24"/>
          <w:szCs w:val="24"/>
          <w:lang w:eastAsia="ru-RU"/>
        </w:rPr>
      </w:pPr>
      <w:r w:rsidRPr="003D6103">
        <w:rPr>
          <w:rFonts w:ascii="Times New Roman" w:eastAsia="Times New Roman" w:hAnsi="Times New Roman" w:cs="Times New Roman"/>
          <w:sz w:val="24"/>
          <w:szCs w:val="24"/>
          <w:lang w:eastAsia="ru-RU"/>
        </w:rPr>
        <w:t>5. В данной ситуации подача экстренного извещения не требуется. Экстренное извещение в региональный центр Роспотребнадзора подаётся в случае возникновения осложнения при проведении любой вакцинации.</w:t>
      </w:r>
    </w:p>
    <w:p w:rsidR="0022223B" w:rsidRPr="003D6103" w:rsidRDefault="0022223B" w:rsidP="00444321">
      <w:pPr>
        <w:jc w:val="both"/>
        <w:rPr>
          <w:rFonts w:ascii="Times New Roman" w:hAnsi="Times New Roman" w:cs="Times New Roman"/>
          <w:sz w:val="24"/>
          <w:szCs w:val="24"/>
        </w:rPr>
      </w:pPr>
    </w:p>
    <w:p w:rsidR="003F7F2E" w:rsidRPr="003F7F2E" w:rsidRDefault="003F7F2E" w:rsidP="00444321">
      <w:pPr>
        <w:autoSpaceDE w:val="0"/>
        <w:autoSpaceDN w:val="0"/>
        <w:adjustRightInd w:val="0"/>
        <w:spacing w:after="0" w:line="240" w:lineRule="auto"/>
        <w:jc w:val="both"/>
        <w:rPr>
          <w:rFonts w:ascii="Times New Roman" w:hAnsi="Times New Roman" w:cs="Times New Roman"/>
          <w:color w:val="000000"/>
          <w:sz w:val="23"/>
          <w:szCs w:val="23"/>
        </w:rPr>
      </w:pPr>
      <w:r w:rsidRPr="003F7F2E">
        <w:rPr>
          <w:rFonts w:ascii="Times New Roman" w:hAnsi="Times New Roman" w:cs="Times New Roman"/>
          <w:b/>
          <w:bCs/>
          <w:color w:val="000000"/>
          <w:sz w:val="23"/>
          <w:szCs w:val="23"/>
        </w:rPr>
        <w:t>С</w:t>
      </w:r>
      <w:r>
        <w:rPr>
          <w:rFonts w:ascii="Times New Roman" w:hAnsi="Times New Roman" w:cs="Times New Roman"/>
          <w:b/>
          <w:bCs/>
          <w:color w:val="000000"/>
          <w:sz w:val="23"/>
          <w:szCs w:val="23"/>
        </w:rPr>
        <w:t>итуационная задача № 7.</w:t>
      </w:r>
    </w:p>
    <w:p w:rsidR="003F7F2E" w:rsidRPr="003F7F2E" w:rsidRDefault="003F7F2E" w:rsidP="00444321">
      <w:pPr>
        <w:autoSpaceDE w:val="0"/>
        <w:autoSpaceDN w:val="0"/>
        <w:adjustRightInd w:val="0"/>
        <w:spacing w:after="0" w:line="240" w:lineRule="auto"/>
        <w:jc w:val="both"/>
        <w:rPr>
          <w:rFonts w:ascii="Times New Roman" w:hAnsi="Times New Roman" w:cs="Times New Roman"/>
          <w:color w:val="000000"/>
          <w:sz w:val="23"/>
          <w:szCs w:val="23"/>
        </w:rPr>
      </w:pPr>
      <w:r w:rsidRPr="003F7F2E">
        <w:rPr>
          <w:rFonts w:ascii="Times New Roman" w:hAnsi="Times New Roman" w:cs="Times New Roman"/>
          <w:color w:val="000000"/>
          <w:sz w:val="23"/>
          <w:szCs w:val="23"/>
        </w:rPr>
        <w:t xml:space="preserve">1. Все случаи ПВО (подозрения на ПВО) на введение вакцины против туберкулеза, расследуются комиссионно специалистами, назначаемыми руководителем ТУ Роспотребнадзора в субъекте РФ. В данном случае в состав комиссии должны войти врач-педиатр, врач-фтизиатр, врач-эпидемиолог, при необходимости могут привлекаться другие специалисты. </w:t>
      </w:r>
    </w:p>
    <w:p w:rsidR="003F7F2E" w:rsidRPr="003F7F2E" w:rsidRDefault="003F7F2E" w:rsidP="00444321">
      <w:pPr>
        <w:autoSpaceDE w:val="0"/>
        <w:autoSpaceDN w:val="0"/>
        <w:adjustRightInd w:val="0"/>
        <w:spacing w:after="0" w:line="240" w:lineRule="auto"/>
        <w:jc w:val="both"/>
        <w:rPr>
          <w:rFonts w:ascii="Times New Roman" w:hAnsi="Times New Roman" w:cs="Times New Roman"/>
          <w:color w:val="000000"/>
          <w:sz w:val="23"/>
          <w:szCs w:val="23"/>
        </w:rPr>
      </w:pPr>
      <w:r w:rsidRPr="003F7F2E">
        <w:rPr>
          <w:rFonts w:ascii="Times New Roman" w:hAnsi="Times New Roman" w:cs="Times New Roman"/>
          <w:color w:val="000000"/>
          <w:sz w:val="23"/>
          <w:szCs w:val="23"/>
        </w:rPr>
        <w:t xml:space="preserve">2. Данные представлены в полном объеме: название препарата, его серия, дата выпуска и срок годности, предприятие-изготовитель, количество полученного препарата. При проверке температурного режима хранения ИБМП нарушений не выявлено. </w:t>
      </w:r>
    </w:p>
    <w:p w:rsidR="003F7F2E" w:rsidRPr="003F7F2E" w:rsidRDefault="003F7F2E" w:rsidP="00444321">
      <w:pPr>
        <w:autoSpaceDE w:val="0"/>
        <w:autoSpaceDN w:val="0"/>
        <w:adjustRightInd w:val="0"/>
        <w:spacing w:after="0" w:line="240" w:lineRule="auto"/>
        <w:jc w:val="both"/>
        <w:rPr>
          <w:rFonts w:ascii="Times New Roman" w:hAnsi="Times New Roman" w:cs="Times New Roman"/>
          <w:color w:val="000000"/>
          <w:sz w:val="23"/>
          <w:szCs w:val="23"/>
        </w:rPr>
      </w:pPr>
      <w:r w:rsidRPr="003F7F2E">
        <w:rPr>
          <w:rFonts w:ascii="Times New Roman" w:hAnsi="Times New Roman" w:cs="Times New Roman"/>
          <w:color w:val="000000"/>
          <w:sz w:val="23"/>
          <w:szCs w:val="23"/>
        </w:rPr>
        <w:t xml:space="preserve">3. Данных о состоянии здоровья ребенка до прививки и на момент прививки, данные о проведении и результатах пробы Манту (вакцинация в 5 месяцев); справка разрешающая проведение реакции Манту, вакцинации БЦЖ и срок ее годности; информация о реакциях и поствакцинальных осложнениях на прививки этой серией вакцины в данной поликлинике и других местах. </w:t>
      </w:r>
    </w:p>
    <w:p w:rsidR="003F7F2E" w:rsidRPr="003F7F2E" w:rsidRDefault="003F7F2E" w:rsidP="00444321">
      <w:pPr>
        <w:autoSpaceDE w:val="0"/>
        <w:autoSpaceDN w:val="0"/>
        <w:adjustRightInd w:val="0"/>
        <w:spacing w:after="0" w:line="240" w:lineRule="auto"/>
        <w:jc w:val="both"/>
        <w:rPr>
          <w:rFonts w:ascii="Times New Roman" w:hAnsi="Times New Roman" w:cs="Times New Roman"/>
          <w:color w:val="000000"/>
          <w:sz w:val="23"/>
          <w:szCs w:val="23"/>
        </w:rPr>
      </w:pPr>
      <w:r w:rsidRPr="003F7F2E">
        <w:rPr>
          <w:rFonts w:ascii="Times New Roman" w:hAnsi="Times New Roman" w:cs="Times New Roman"/>
          <w:color w:val="000000"/>
          <w:sz w:val="23"/>
          <w:szCs w:val="23"/>
        </w:rPr>
        <w:lastRenderedPageBreak/>
        <w:t xml:space="preserve">4. Поствакцинальное осложнение может быть обусловлено: качеством введенной вакцины, техническими ошибками и особенностями реакции организма привитого. </w:t>
      </w:r>
    </w:p>
    <w:p w:rsidR="003F7F2E" w:rsidRPr="003F7F2E" w:rsidRDefault="003F7F2E" w:rsidP="00444321">
      <w:pPr>
        <w:autoSpaceDE w:val="0"/>
        <w:autoSpaceDN w:val="0"/>
        <w:adjustRightInd w:val="0"/>
        <w:spacing w:after="0" w:line="240" w:lineRule="auto"/>
        <w:jc w:val="both"/>
        <w:rPr>
          <w:rFonts w:ascii="Times New Roman" w:hAnsi="Times New Roman" w:cs="Times New Roman"/>
          <w:color w:val="000000"/>
          <w:sz w:val="23"/>
          <w:szCs w:val="23"/>
        </w:rPr>
      </w:pPr>
      <w:r w:rsidRPr="003F7F2E">
        <w:rPr>
          <w:rFonts w:ascii="Times New Roman" w:hAnsi="Times New Roman" w:cs="Times New Roman"/>
          <w:color w:val="000000"/>
          <w:sz w:val="23"/>
          <w:szCs w:val="23"/>
        </w:rPr>
        <w:t xml:space="preserve">5. Клинический метод: он является основным при постановке диагноза, позволяет дифференцировать вакцинальный процесс от поствакцинального осложнения заболеваний в поствакцинальном периоде, не связанных с вакцинацией. </w:t>
      </w:r>
    </w:p>
    <w:p w:rsidR="003F7F2E" w:rsidRPr="003F7F2E" w:rsidRDefault="003F7F2E" w:rsidP="00444321">
      <w:pPr>
        <w:autoSpaceDE w:val="0"/>
        <w:autoSpaceDN w:val="0"/>
        <w:adjustRightInd w:val="0"/>
        <w:spacing w:after="0" w:line="240" w:lineRule="auto"/>
        <w:jc w:val="both"/>
        <w:rPr>
          <w:rFonts w:ascii="Times New Roman" w:hAnsi="Times New Roman" w:cs="Times New Roman"/>
          <w:color w:val="000000"/>
          <w:sz w:val="23"/>
          <w:szCs w:val="23"/>
        </w:rPr>
      </w:pPr>
      <w:r w:rsidRPr="003F7F2E">
        <w:rPr>
          <w:rFonts w:ascii="Times New Roman" w:hAnsi="Times New Roman" w:cs="Times New Roman"/>
          <w:color w:val="000000"/>
          <w:sz w:val="23"/>
          <w:szCs w:val="23"/>
        </w:rPr>
        <w:t xml:space="preserve">Лабораторные методы: основная цель – дифференциальный диагноз поствакцинальных осложнений с заболеванием в поствакцинальном периоде. </w:t>
      </w:r>
    </w:p>
    <w:p w:rsidR="0075516F" w:rsidRPr="003D6103" w:rsidRDefault="003F7F2E" w:rsidP="00444321">
      <w:pPr>
        <w:jc w:val="both"/>
        <w:rPr>
          <w:rFonts w:ascii="Times New Roman" w:hAnsi="Times New Roman" w:cs="Times New Roman"/>
          <w:sz w:val="24"/>
          <w:szCs w:val="24"/>
        </w:rPr>
      </w:pPr>
      <w:r w:rsidRPr="003F7F2E">
        <w:rPr>
          <w:rFonts w:ascii="Times New Roman" w:hAnsi="Times New Roman" w:cs="Times New Roman"/>
          <w:color w:val="000000"/>
          <w:sz w:val="23"/>
          <w:szCs w:val="23"/>
        </w:rPr>
        <w:t>Эпидемиологический метод: выяснить данные, позволяющие выявить связь заболевания с вакциной, нарушением техники иммунизации, особенностью реактивности пациента.</w:t>
      </w:r>
    </w:p>
    <w:sectPr w:rsidR="0075516F" w:rsidRPr="003D61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486"/>
    <w:rsid w:val="000F753C"/>
    <w:rsid w:val="0022223B"/>
    <w:rsid w:val="003D6103"/>
    <w:rsid w:val="003F7F2E"/>
    <w:rsid w:val="00444321"/>
    <w:rsid w:val="00564806"/>
    <w:rsid w:val="0075516F"/>
    <w:rsid w:val="00850FBA"/>
    <w:rsid w:val="009F6147"/>
    <w:rsid w:val="00B4329C"/>
    <w:rsid w:val="00DA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A6E7C"/>
  <w15:chartTrackingRefBased/>
  <w15:docId w15:val="{D5A82F30-0EB1-4AFC-9B7F-EBC8EDCAF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2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F753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1487</Words>
  <Characters>8478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2020-10-17T08:47:00Z</dcterms:created>
  <dcterms:modified xsi:type="dcterms:W3CDTF">2020-10-18T04:36:00Z</dcterms:modified>
</cp:coreProperties>
</file>